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4119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004A7078" w:rsidR="00A952E5" w:rsidRPr="00411900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1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411900" w:rsidRPr="00411900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pni.bud1@mail.</w:t>
              </w:r>
            </w:hyperlink>
            <w:r w:rsidR="00411900" w:rsidRPr="00411900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11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77FD770E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0390DF5F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1A095D">
        <w:rPr>
          <w:rFonts w:ascii="Times New Roman" w:hAnsi="Times New Roman" w:cs="Times New Roman"/>
          <w:sz w:val="28"/>
          <w:szCs w:val="28"/>
        </w:rPr>
        <w:t>в</w:t>
      </w:r>
      <w:r w:rsidR="004A5964">
        <w:rPr>
          <w:rFonts w:ascii="Times New Roman" w:hAnsi="Times New Roman" w:cs="Times New Roman"/>
          <w:sz w:val="28"/>
          <w:szCs w:val="28"/>
        </w:rPr>
        <w:t xml:space="preserve"> </w:t>
      </w:r>
      <w:r w:rsidR="000C5FC9">
        <w:rPr>
          <w:rFonts w:ascii="Times New Roman" w:hAnsi="Times New Roman" w:cs="Times New Roman"/>
          <w:sz w:val="28"/>
          <w:szCs w:val="28"/>
        </w:rPr>
        <w:t>4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A09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3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58FE01CC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7A2">
        <w:rPr>
          <w:rFonts w:ascii="Times New Roman" w:hAnsi="Times New Roman" w:cs="Times New Roman"/>
          <w:sz w:val="28"/>
          <w:szCs w:val="28"/>
        </w:rPr>
        <w:t>1. О</w:t>
      </w:r>
      <w:r w:rsidR="005A005F">
        <w:rPr>
          <w:rFonts w:ascii="Times New Roman" w:hAnsi="Times New Roman" w:cs="Times New Roman"/>
          <w:sz w:val="28"/>
          <w:szCs w:val="28"/>
        </w:rPr>
        <w:t xml:space="preserve">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2397E473" w14:textId="08653AED" w:rsidR="004A57A2" w:rsidRDefault="004A57A2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6BF3BB0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5B293B" w14:textId="77777777" w:rsidR="008228C1" w:rsidRDefault="008228C1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2D7E0CF" w:rsidR="00A952E5" w:rsidRPr="00074D75" w:rsidRDefault="000C5FC9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184A86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952E5">
        <w:rPr>
          <w:rFonts w:ascii="Times New Roman" w:hAnsi="Times New Roman" w:cs="Times New Roman"/>
          <w:sz w:val="28"/>
          <w:szCs w:val="28"/>
        </w:rPr>
        <w:t xml:space="preserve"> д</w:t>
      </w:r>
      <w:r w:rsidR="00A952E5" w:rsidRPr="00074D75">
        <w:rPr>
          <w:rFonts w:ascii="Times New Roman" w:hAnsi="Times New Roman" w:cs="Times New Roman"/>
          <w:sz w:val="28"/>
          <w:szCs w:val="28"/>
        </w:rPr>
        <w:t>иректор</w:t>
      </w:r>
      <w:r w:rsidR="00A952E5">
        <w:rPr>
          <w:rFonts w:ascii="Times New Roman" w:hAnsi="Times New Roman" w:cs="Times New Roman"/>
          <w:sz w:val="28"/>
          <w:szCs w:val="28"/>
        </w:rPr>
        <w:t xml:space="preserve">а      </w:t>
      </w:r>
      <w:r w:rsidR="00A952E5"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52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Фокин С.А.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648B26AA" w:rsidR="00A952E5" w:rsidRPr="007A2E23" w:rsidRDefault="000C5FC9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FEBFDBE" w14:textId="77777777" w:rsidR="00184A86" w:rsidRDefault="00184A8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о выполнении Ведомственного плана по противодействию коррупции</w:t>
      </w:r>
    </w:p>
    <w:p w14:paraId="70F8AF01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в комитете по социальной защите населения Ленинградской области</w:t>
      </w:r>
    </w:p>
    <w:p w14:paraId="67B77204" w14:textId="0C5137D5" w:rsidR="006961F7" w:rsidRPr="00250382" w:rsidRDefault="0092196A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0C5FC9">
        <w:rPr>
          <w:rFonts w:ascii="Times New Roman" w:hAnsi="Times New Roman" w:cs="Times New Roman"/>
          <w:sz w:val="26"/>
          <w:szCs w:val="26"/>
        </w:rPr>
        <w:t>4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F23F8C" w:rsidRPr="0025038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DB9" w:rsidRPr="00250382">
        <w:rPr>
          <w:rFonts w:ascii="Times New Roman" w:hAnsi="Times New Roman" w:cs="Times New Roman"/>
          <w:sz w:val="26"/>
          <w:szCs w:val="26"/>
        </w:rPr>
        <w:t>.</w:t>
      </w:r>
    </w:p>
    <w:p w14:paraId="7B6DB465" w14:textId="3AAE822D" w:rsidR="00447140" w:rsidRDefault="00447140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7BE52" w14:textId="33ACD9B4" w:rsidR="00F23F8C" w:rsidRPr="000F64F6" w:rsidRDefault="00447140" w:rsidP="0025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68C6B6F0" w:rsidR="00F23F8C" w:rsidRDefault="00AD3C63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Актуализация локальных нормативно-правовых актов</w:t>
            </w:r>
            <w:r w:rsidR="00F23F8C">
              <w:rPr>
                <w:rStyle w:val="20"/>
                <w:color w:val="000000"/>
              </w:rPr>
              <w:t xml:space="preserve">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474B456C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A86BA" w14:textId="246457F2" w:rsidR="00F23F8C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7671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A86">
              <w:rPr>
                <w:rFonts w:ascii="Times New Roman" w:hAnsi="Times New Roman" w:cs="Times New Roman"/>
                <w:sz w:val="28"/>
                <w:szCs w:val="28"/>
              </w:rPr>
              <w:t>во 2 квартале</w:t>
            </w:r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4C9A09F3" w:rsidR="00935DB9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42B85E21" w:rsidR="005F6B6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  <w:p w14:paraId="657D94AF" w14:textId="19C3E724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984DF9">
              <w:rPr>
                <w:rStyle w:val="20"/>
                <w:sz w:val="24"/>
                <w:szCs w:val="24"/>
              </w:rPr>
              <w:t>3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 </w:t>
            </w:r>
            <w:r w:rsidR="00A812CD" w:rsidRPr="005F6B6C">
              <w:rPr>
                <w:rStyle w:val="20"/>
                <w:sz w:val="24"/>
                <w:szCs w:val="24"/>
              </w:rPr>
              <w:t>человек</w:t>
            </w:r>
            <w:r w:rsidR="00CA5E5E">
              <w:rPr>
                <w:rStyle w:val="20"/>
                <w:sz w:val="24"/>
                <w:szCs w:val="24"/>
              </w:rPr>
              <w:t>а</w:t>
            </w:r>
            <w:r w:rsidR="00A812CD" w:rsidRPr="005F6B6C">
              <w:rPr>
                <w:rStyle w:val="20"/>
                <w:sz w:val="24"/>
                <w:szCs w:val="24"/>
              </w:rPr>
              <w:t>)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63A1B32B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0D324" w14:textId="175B14A1" w:rsidR="00F23F8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</w:t>
            </w:r>
            <w:r w:rsidR="00F23F8C">
              <w:rPr>
                <w:rStyle w:val="20"/>
                <w:color w:val="000000"/>
              </w:rPr>
              <w:t>ыполнено</w:t>
            </w:r>
          </w:p>
          <w:p w14:paraId="130BD151" w14:textId="152FE17E" w:rsidR="0092196A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(акты проверок)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78C0AF1E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ADCC7" w14:textId="77777777" w:rsidR="0092196A" w:rsidRDefault="00F23F8C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  <w:p w14:paraId="40D198EB" w14:textId="795C2B05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>(</w:t>
            </w:r>
            <w:r w:rsidR="00984DF9">
              <w:rPr>
                <w:rStyle w:val="20"/>
                <w:color w:val="000000"/>
                <w:sz w:val="24"/>
                <w:szCs w:val="24"/>
              </w:rPr>
              <w:t>5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2BFE72F8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5807C64D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2A246627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6183D21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</w:t>
            </w:r>
            <w:r>
              <w:rPr>
                <w:rStyle w:val="20"/>
                <w:color w:val="000000"/>
              </w:rPr>
              <w:lastRenderedPageBreak/>
              <w:t xml:space="preserve">учреждения, </w:t>
            </w:r>
            <w:r w:rsidR="00AB3EEB">
              <w:rPr>
                <w:rStyle w:val="20"/>
                <w:color w:val="000000"/>
              </w:rPr>
              <w:t>19</w:t>
            </w:r>
            <w:r>
              <w:rPr>
                <w:rStyle w:val="20"/>
                <w:color w:val="000000"/>
              </w:rPr>
              <w:t>.</w:t>
            </w:r>
            <w:r w:rsidR="00AB3EEB">
              <w:rPr>
                <w:rStyle w:val="20"/>
                <w:color w:val="000000"/>
              </w:rPr>
              <w:t>10</w:t>
            </w:r>
            <w:r>
              <w:rPr>
                <w:rStyle w:val="20"/>
                <w:color w:val="000000"/>
              </w:rPr>
              <w:t>.202</w:t>
            </w:r>
            <w:r w:rsidR="001A095D">
              <w:rPr>
                <w:rStyle w:val="20"/>
                <w:color w:val="000000"/>
              </w:rPr>
              <w:t>3</w:t>
            </w:r>
            <w:r w:rsidR="0071068E">
              <w:rPr>
                <w:rStyle w:val="20"/>
                <w:color w:val="000000"/>
              </w:rPr>
              <w:t xml:space="preserve"> (охват </w:t>
            </w:r>
            <w:r w:rsidR="009C7671">
              <w:rPr>
                <w:rStyle w:val="20"/>
                <w:color w:val="000000"/>
              </w:rPr>
              <w:t>1</w:t>
            </w:r>
            <w:r w:rsidR="00AB3EEB">
              <w:rPr>
                <w:rStyle w:val="20"/>
                <w:color w:val="000000"/>
              </w:rPr>
              <w:t>9</w:t>
            </w:r>
            <w:r w:rsidR="0071068E"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734B8175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72423DC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AB3EEB">
              <w:rPr>
                <w:rStyle w:val="20"/>
                <w:color w:val="000000"/>
              </w:rPr>
              <w:t>5</w:t>
            </w:r>
            <w:r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7FB870B9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2FABCE56" w:rsidR="00BC04F1" w:rsidRPr="009C7671" w:rsidRDefault="00184A86" w:rsidP="00BC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7671" w:rsidRPr="009C7671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2 квартале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06C993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4FEB213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21D0B2BD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025BCFC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19B4A706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</w:t>
            </w:r>
            <w:r w:rsidR="00447140">
              <w:rPr>
                <w:rStyle w:val="20"/>
                <w:color w:val="000000"/>
              </w:rPr>
              <w:t>2</w:t>
            </w:r>
            <w:r w:rsidR="003F3C41">
              <w:rPr>
                <w:rStyle w:val="20"/>
                <w:color w:val="000000"/>
              </w:rPr>
              <w:t>-2024</w:t>
            </w:r>
            <w:r>
              <w:rPr>
                <w:rStyle w:val="20"/>
                <w:color w:val="000000"/>
              </w:rPr>
              <w:t xml:space="preserve">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lastRenderedPageBreak/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48B3D087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36AD" w14:textId="77777777" w:rsidR="006C24F1" w:rsidRDefault="006C24F1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AAFCD55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0AAD3938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о наличии (отсутствии) сообщений о коррупционных проявлениях в учреждении в </w:t>
      </w:r>
      <w:r w:rsidR="00AB3E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3F3C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2D159283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По результатам анализа деклараций конфликта интересов/анкет потенциального</w:t>
      </w:r>
    </w:p>
    <w:p w14:paraId="2FA2734C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конфликта интересов при трудоустройстве/уведомлений о конфликте интересов</w:t>
      </w:r>
    </w:p>
    <w:p w14:paraId="062DFDEF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при осуществлении трудовых обязанностей - конфликт интересов не выявлен</w:t>
      </w:r>
    </w:p>
    <w:p w14:paraId="16AA331B" w14:textId="46EF9444" w:rsidR="0056673B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(потенциальный конфликт интересов не выявлен).</w:t>
      </w:r>
    </w:p>
    <w:p w14:paraId="7017D3A2" w14:textId="5D1EF35F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77BB" w14:textId="40DCE9D8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3E40C" w14:textId="0E50A5BC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DD10" w14:textId="77777777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2A979E7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</w:t>
            </w:r>
            <w:r w:rsidR="00B41A96">
              <w:rPr>
                <w:rStyle w:val="20"/>
                <w:color w:val="000000"/>
              </w:rPr>
              <w:t>3</w:t>
            </w:r>
            <w:r w:rsidRPr="000F64F6">
              <w:rPr>
                <w:rStyle w:val="20"/>
                <w:color w:val="000000"/>
              </w:rPr>
              <w:t xml:space="preserve">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307C842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</w:t>
            </w:r>
            <w:r w:rsidR="00EF733B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 с нормативными правовыми актами и методическими материалами, регулирующими сферу закупок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7BB6D184" w:rsidR="000F64F6" w:rsidRPr="000B744A" w:rsidRDefault="00AB3EEB" w:rsidP="003F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8A5226" w:rsidRPr="000B744A">
        <w:rPr>
          <w:rFonts w:ascii="Times New Roman" w:hAnsi="Times New Roman" w:cs="Times New Roman"/>
          <w:sz w:val="28"/>
          <w:szCs w:val="28"/>
        </w:rPr>
        <w:t xml:space="preserve">      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7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64F6" w:rsidRPr="000B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Фокин</w:t>
      </w:r>
      <w:bookmarkStart w:id="0" w:name="_GoBack"/>
      <w:bookmarkEnd w:id="0"/>
    </w:p>
    <w:sectPr w:rsidR="000F64F6" w:rsidRP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B744A"/>
    <w:rsid w:val="000C5FC9"/>
    <w:rsid w:val="000F64F6"/>
    <w:rsid w:val="00123E61"/>
    <w:rsid w:val="00184A86"/>
    <w:rsid w:val="001A095D"/>
    <w:rsid w:val="00250382"/>
    <w:rsid w:val="002F175E"/>
    <w:rsid w:val="003028F3"/>
    <w:rsid w:val="00303E1A"/>
    <w:rsid w:val="003F3C41"/>
    <w:rsid w:val="003F4323"/>
    <w:rsid w:val="00411900"/>
    <w:rsid w:val="00447140"/>
    <w:rsid w:val="004A57A2"/>
    <w:rsid w:val="004A5964"/>
    <w:rsid w:val="004A6AB7"/>
    <w:rsid w:val="0054161B"/>
    <w:rsid w:val="0056673B"/>
    <w:rsid w:val="005A005F"/>
    <w:rsid w:val="005D6524"/>
    <w:rsid w:val="005F6B6C"/>
    <w:rsid w:val="00651748"/>
    <w:rsid w:val="006961F7"/>
    <w:rsid w:val="006C24F1"/>
    <w:rsid w:val="006E694B"/>
    <w:rsid w:val="0071068E"/>
    <w:rsid w:val="008228C1"/>
    <w:rsid w:val="00830895"/>
    <w:rsid w:val="00836074"/>
    <w:rsid w:val="00894A07"/>
    <w:rsid w:val="008A5226"/>
    <w:rsid w:val="008C0CFF"/>
    <w:rsid w:val="0092196A"/>
    <w:rsid w:val="00935DB9"/>
    <w:rsid w:val="0095479D"/>
    <w:rsid w:val="00984DF9"/>
    <w:rsid w:val="009C7671"/>
    <w:rsid w:val="009D5C13"/>
    <w:rsid w:val="00A812CD"/>
    <w:rsid w:val="00A952E5"/>
    <w:rsid w:val="00AB2F0D"/>
    <w:rsid w:val="00AB3EEB"/>
    <w:rsid w:val="00AD3C63"/>
    <w:rsid w:val="00B41A96"/>
    <w:rsid w:val="00BA50C6"/>
    <w:rsid w:val="00BC04F1"/>
    <w:rsid w:val="00CA5E5E"/>
    <w:rsid w:val="00CD2688"/>
    <w:rsid w:val="00DA4A79"/>
    <w:rsid w:val="00DB7DBF"/>
    <w:rsid w:val="00E11A8F"/>
    <w:rsid w:val="00E11E78"/>
    <w:rsid w:val="00E65025"/>
    <w:rsid w:val="00EF733B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6</cp:revision>
  <cp:lastPrinted>2023-12-22T06:15:00Z</cp:lastPrinted>
  <dcterms:created xsi:type="dcterms:W3CDTF">2023-12-22T05:43:00Z</dcterms:created>
  <dcterms:modified xsi:type="dcterms:W3CDTF">2023-12-22T06:17:00Z</dcterms:modified>
</cp:coreProperties>
</file>