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</w:t>
            </w:r>
            <w:proofErr w:type="spellStart"/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Киришский</w:t>
            </w:r>
            <w:proofErr w:type="spellEnd"/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29DDC52C" w:rsidR="00A952E5" w:rsidRP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03E1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pni.bud1@gmail.com</w:t>
              </w:r>
            </w:hyperlink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298C340C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43F9F95B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</w:t>
      </w:r>
      <w:r w:rsidR="00935DB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05E53554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о выполнении Ведомственного плана по противодействию коррупции</w:t>
      </w:r>
    </w:p>
    <w:p w14:paraId="70F8AF01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в комитете по социальной защите населения Ленинградской области</w:t>
      </w:r>
    </w:p>
    <w:p w14:paraId="67B77204" w14:textId="2CD68757" w:rsidR="006961F7" w:rsidRPr="000F64F6" w:rsidRDefault="00A952E5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23F8C" w:rsidRPr="000F64F6">
        <w:rPr>
          <w:rFonts w:ascii="Times New Roman" w:hAnsi="Times New Roman" w:cs="Times New Roman"/>
          <w:sz w:val="28"/>
          <w:szCs w:val="28"/>
        </w:rPr>
        <w:t xml:space="preserve"> </w:t>
      </w:r>
      <w:r w:rsidR="00935DB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F23F8C" w:rsidRPr="000F64F6">
        <w:rPr>
          <w:rFonts w:ascii="Times New Roman" w:hAnsi="Times New Roman" w:cs="Times New Roman"/>
          <w:sz w:val="28"/>
          <w:szCs w:val="28"/>
        </w:rPr>
        <w:t>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 w:rsidR="00F23F8C" w:rsidRPr="000F64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DB9">
        <w:rPr>
          <w:rFonts w:ascii="Times New Roman" w:hAnsi="Times New Roman" w:cs="Times New Roman"/>
          <w:sz w:val="28"/>
          <w:szCs w:val="28"/>
        </w:rPr>
        <w:t>.</w:t>
      </w:r>
    </w:p>
    <w:p w14:paraId="56E7BE52" w14:textId="137D28F5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35B56812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60D083B3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138E9BCA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Проведено с вновь принятым сотрудников (</w:t>
            </w:r>
            <w:r w:rsidR="00935DB9">
              <w:rPr>
                <w:rStyle w:val="20"/>
                <w:color w:val="000000"/>
              </w:rPr>
              <w:t>4</w:t>
            </w:r>
            <w:r>
              <w:rPr>
                <w:rStyle w:val="20"/>
                <w:color w:val="000000"/>
              </w:rPr>
              <w:t xml:space="preserve"> сотрудника, постовые медсестры)</w:t>
            </w:r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3A59522E" w:rsidR="00935DB9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7D94AF" w14:textId="55DB2784" w:rsidR="00935DB9" w:rsidRDefault="0056673B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Представлены 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76BCCFF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BD151" w14:textId="15525E7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4483AE1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98EB" w14:textId="0A6D7BE7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56673B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человека)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0AB9B2F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1112AF8E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14E5928F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1278088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учреждения, </w:t>
            </w:r>
            <w:r w:rsidR="0056673B">
              <w:rPr>
                <w:rStyle w:val="20"/>
                <w:color w:val="000000"/>
              </w:rPr>
              <w:t>11</w:t>
            </w:r>
            <w:r>
              <w:rPr>
                <w:rStyle w:val="20"/>
                <w:color w:val="000000"/>
              </w:rPr>
              <w:t>.</w:t>
            </w:r>
            <w:r w:rsidR="0056673B">
              <w:rPr>
                <w:rStyle w:val="20"/>
                <w:color w:val="000000"/>
              </w:rPr>
              <w:t>03</w:t>
            </w:r>
            <w:r>
              <w:rPr>
                <w:rStyle w:val="20"/>
                <w:color w:val="000000"/>
              </w:rPr>
              <w:t>.202</w:t>
            </w:r>
            <w:r w:rsidR="0056673B">
              <w:rPr>
                <w:rStyle w:val="20"/>
                <w:color w:val="000000"/>
              </w:rPr>
              <w:t>2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463445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7BE633BD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56673B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человека)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32B84E1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6ED7C8BF" w:rsidR="00BC04F1" w:rsidRDefault="0056673B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BC04F1">
              <w:rPr>
                <w:rStyle w:val="20"/>
                <w:color w:val="000000"/>
              </w:rPr>
              <w:t>ыполнено</w:t>
            </w:r>
            <w:r>
              <w:rPr>
                <w:rStyle w:val="20"/>
                <w:color w:val="000000"/>
              </w:rPr>
              <w:t>, 09.03.22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610BE83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17484C1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4CC21F03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20609AB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2021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lastRenderedPageBreak/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7FC17B48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2CFB19" w14:textId="77777777" w:rsidR="0056673B" w:rsidRDefault="0056673B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D37B780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542EFACA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наличии (отсутствии) сообщений о коррупционных проявлениях в учреждении в </w:t>
      </w:r>
      <w:r w:rsidR="00E11A8F">
        <w:rPr>
          <w:rFonts w:ascii="Times New Roman" w:hAnsi="Times New Roman" w:cs="Times New Roman"/>
          <w:b/>
          <w:bCs/>
          <w:sz w:val="24"/>
          <w:szCs w:val="24"/>
        </w:rPr>
        <w:t>первом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E11A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606F790D" w14:textId="2F83DA1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3322F5B8" w14:textId="04F07C63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56673B" w:rsidRPr="003F4323">
        <w:rPr>
          <w:rFonts w:ascii="Times New Roman" w:hAnsi="Times New Roman" w:cs="Times New Roman"/>
          <w:b/>
          <w:bCs/>
          <w:sz w:val="24"/>
          <w:szCs w:val="24"/>
        </w:rPr>
        <w:t>проверки сведений,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в декларациях, предоставленных в соответствии с графиком, конфликт интересов не выявлен.</w:t>
      </w:r>
    </w:p>
    <w:p w14:paraId="06C7C8D7" w14:textId="3970A3B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A331B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D6F0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F536445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697A8FA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сотрудников занимающихся деятельностью в сфере закупок с нормативными правовыми актами и методическими материалами, регулирующими сферу закупок,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1ED2381E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директора ЛОГБУ</w:t>
      </w:r>
      <w:r w:rsidRPr="000F64F6">
        <w:t xml:space="preserve"> </w:t>
      </w:r>
      <w:r>
        <w:t>«</w:t>
      </w:r>
      <w:r w:rsidRPr="000F64F6">
        <w:rPr>
          <w:rFonts w:ascii="Times New Roman" w:hAnsi="Times New Roman" w:cs="Times New Roman"/>
          <w:b/>
          <w:bCs/>
          <w:sz w:val="24"/>
          <w:szCs w:val="24"/>
        </w:rPr>
        <w:t>Будогощский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ПНИ»                                           С.А. Фокин</w:t>
      </w:r>
    </w:p>
    <w:sectPr w:rsidR="000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F64F6"/>
    <w:rsid w:val="00123E61"/>
    <w:rsid w:val="00303E1A"/>
    <w:rsid w:val="003F4323"/>
    <w:rsid w:val="0056673B"/>
    <w:rsid w:val="005A005F"/>
    <w:rsid w:val="006961F7"/>
    <w:rsid w:val="00935DB9"/>
    <w:rsid w:val="009D5C13"/>
    <w:rsid w:val="00A952E5"/>
    <w:rsid w:val="00AB2F0D"/>
    <w:rsid w:val="00BC04F1"/>
    <w:rsid w:val="00DA4A79"/>
    <w:rsid w:val="00E11A8F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8</cp:revision>
  <cp:lastPrinted>2022-03-18T12:34:00Z</cp:lastPrinted>
  <dcterms:created xsi:type="dcterms:W3CDTF">2022-03-18T10:42:00Z</dcterms:created>
  <dcterms:modified xsi:type="dcterms:W3CDTF">2022-03-18T12:36:00Z</dcterms:modified>
</cp:coreProperties>
</file>